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吸收实验装置操作规程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1. 熟悉实验流程及弄清气相色谱仪及其配套仪器结构、原理、使用方法及其注意事项；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2. 打开仪表电源开关及风机电源开关；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3. 开启进水总阀，使水的流量达到600 L/h左右。让水进入填料塔润湿填料。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4. 塔底液封控制：仔细调节阀门的开度，使塔底液位缓慢地在一段区间内变化，以免塔底液封过高溢满或过低而泄气。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5. 打开CO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钢瓶总阀，并缓慢调节钢瓶的减压阀（注意减压阀的开关方向与普通阀门的开关方向相反，顺时针为开，逆时针为关），使其压力稳定在0.2 MPa左右；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6. 仔细调节空气流量阀至2 m</w:t>
      </w:r>
      <w:r>
        <w:rPr>
          <w:color w:val="000000"/>
          <w:sz w:val="24"/>
          <w:vertAlign w:val="superscript"/>
        </w:rPr>
        <w:t>3</w:t>
      </w:r>
      <w:r>
        <w:rPr>
          <w:color w:val="000000"/>
          <w:sz w:val="24"/>
        </w:rPr>
        <w:t>/h，并调节CO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调节转子流量计的流量，使其稳定在100 L/h；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7. 仔细调节尾气放空阀的开度，直至塔中压力稳定在实验值；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8. 待塔操作稳定后，读取各流量计的读数及通过温度数显表、压力表读取各温度、压力，通过六通阀进样，利用气相色谱仪分析出塔顶、塔底气相组成；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9. 增大水流量值至700~800 L/h，重复步骤(6)(7)(8)。</w:t>
      </w:r>
    </w:p>
    <w:p>
      <w:pPr>
        <w:spacing w:line="360" w:lineRule="auto"/>
        <w:ind w:firstLine="480" w:firstLineChars="200"/>
        <w:rPr>
          <w:color w:val="000000"/>
          <w:sz w:val="24"/>
        </w:rPr>
      </w:pPr>
      <w:r>
        <w:rPr>
          <w:color w:val="000000"/>
          <w:sz w:val="24"/>
        </w:rPr>
        <w:t>10. 实验完毕，关闭CO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钢瓶总阀，再关闭风机电源开关、关闭仪表电源开关，清理实验仪器和实验场地。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5C9D"/>
    <w:rsid w:val="52165C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2016-06-16T23:42:00Z</dcterms:created>
  <dc:creator>Administrator</dc:creator>
  <cp:lastModifiedBy>Administrator</cp:lastModifiedBy>
  <dcterms:modified xsi:type="dcterms:W3CDTF">2016-06-16T23:44:32Z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